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Дніпрі з 16 по 17 червня 2016 року відбулась IV Наукова сесія Інституту гастроентерології НАМН України “Новітні технології в клінічній та теоретичній гастроентерології” в еврейському діловому центрі “Менора”. Наукову сесію очолив Заслужений лікар України, директор ДУ “Інституту гастроентерології НАМН України”, зав. кафедри гастроентерології та терапії ФПО ДЗ “Дніпропетровська медична академія”, голова ГС “Асоціації по вивченню та лікуванню хвороб органів травлення в Україні” Степанов Ю.М.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Відкрив конференцію керівник Національної академії медичних наук України академік Дзяк Г.В., учаників та гостей привітали представники МОЗ України та Дніпропетровської облдержадміністрації.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конференції охопили питання проблеми епідеміології захворювань органів травлення, етіології та патогенезу, профілактики, діагностики та лікування, вирішили та обговорили міждисциплінарний підхід до дитячої гастроентерології.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сесії була представлена доповідь Ужгородського національного медичного університету д.м.н., проф. Сірчак Є.С. “Функціональні порушення біліарного тракту у хворих на цукровий діабет ІІ типу та їх корекція” для обговорення. Актуальність цієї доповіді на сьогоднішній день досить велика, так як експерти ВООЗ визнали цукровий діабет неінфекційною епідемією і заявили, що це серйозна медико-соціальна проблема. Згідно статистики, кожних 13 - 15 років кількість хворих на ЦД подвоюється і ЦД ІІ типу складає близько 90% усіх хворих. Серед ускладнень після встановлення діагнозу ЦД відмічають порушення всіх видів обміну речовин та ураження систем органів травлення, що супроводжуються інсуліновою недостатністю, дисбіотичними змінами, дискінезією ЖМ та ЖВШ. За результатами дослідження при ЦД найчастіше уражалась сечовидільна, ендокринна та серцево-судинна система. Серед лікувальння покращення органів травлення відмічалось після проходження курсу Рафахоліном Ц. В складі препарату олія м’яти первої, екстракт артишоку, чорної редьки, дегідрохолева кислота та активоване вугілля. Після комплексної терапії відмічалась нормалізація проявів дисфункції ЖМ та ЖВШ.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54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під час конференції зачитувались доповіді з актуальніших проблем гастроентерології та працювала виставка лікарських препаратів провідних фармацевтичних компаній. Гості та учасники могли прийняти участь в майстер-класі онлайн-лекції “Замісна терапія препаратів ферментів підшлункової залози” під керівництвом професора Матіас з Швеції. Відбулось вручення дипломів переможцям Національного етапу від комітету присудженню премій 2015 року професора Степанова Ю.М.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